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sz w:val="48"/>
          <w:szCs w:val="48"/>
        </w:rPr>
        <w:t xml:space="preserve">🔒</w:t>
      </w:r>
    </w:p>
    <w:p/>
    <w:p>
      <w:pPr>
        <w:jc w:val="center"/>
      </w:pPr>
      <w:r>
        <w:rPr>
          <w:b/>
          <w:bCs/>
          <w:color w:val="1a237e"/>
          <w:sz w:val="36"/>
          <w:szCs w:val="36"/>
        </w:rPr>
        <w:t xml:space="preserve">NON-DISCLOSURE AGREEMENT (NDA)</w:t>
      </w:r>
    </w:p>
    <w:p>
      <w:pPr>
        <w:jc w:val="center"/>
      </w:pPr>
      <w:r>
        <w:rPr>
          <w:b/>
          <w:bCs/>
          <w:color w:val="1a237e"/>
          <w:sz w:val="28"/>
          <w:szCs w:val="28"/>
        </w:rPr>
        <w:t xml:space="preserve">SERENITY VAULT PROTOCOL™ FOUNDATION</w:t>
      </w:r>
    </w:p>
    <w:p/>
    <w:p>
      <w:pPr>
        <w:shd w:fill="FFF3CD" w:val="clear"/>
        <w:jc w:val="center"/>
      </w:pPr>
      <w:r>
        <w:rPr>
          <w:b/>
          <w:bCs/>
          <w:sz w:val="22"/>
          <w:szCs w:val="22"/>
        </w:rPr>
        <w:t xml:space="preserve">⚖️ LEGALLY BINDING DOCUMENT - READ CAREFULLY BEFORE SIGNING</w:t>
      </w:r>
    </w:p>
    <w:p/>
    <w:p>
      <w:r>
        <w:rPr>
          <w:b/>
          <w:bCs/>
        </w:rPr>
        <w:t xml:space="preserve">Effective Date: </w:t>
      </w:r>
      <w:r>
        <w:t xml:space="preserve">October 8, 2025</w:t>
      </w:r>
    </w:p>
    <w:p>
      <w:r>
        <w:rPr>
          <w:b/>
          <w:bCs/>
        </w:rPr>
        <w:t xml:space="preserve">Agreement Number: </w:t>
      </w:r>
      <w:r>
        <w:t xml:space="preserve">SV-NDA-2025-001</w:t>
      </w:r>
    </w:p>
    <w:p>
      <w:r>
        <w:rPr>
          <w:b/>
          <w:bCs/>
        </w:rPr>
        <w:t xml:space="preserve">Version: </w:t>
      </w:r>
      <w:r>
        <w:t xml:space="preserve">6.3</w:t>
      </w:r>
    </w:p>
    <w:p>
      <w:r>
        <w:rPr>
          <w:b/>
          <w:bCs/>
        </w:rPr>
        <w:t xml:space="preserve">Primary Jurisdiction: </w:t>
      </w:r>
      <w:r>
        <w:t xml:space="preserve">Paraguay (Ciudad del Este) | Arbitration: ICC Geneva, Switzerland</w:t>
      </w:r>
    </w:p>
    <w:p/>
    <w:p>
      <w:pPr>
        <w:pStyle w:val="Heading1"/>
      </w:pPr>
      <w:r>
        <w:t xml:space="preserve">PARTIES</w:t>
      </w:r>
    </w:p>
    <w:p>
      <w:r>
        <w:rPr>
          <w:b/>
          <w:bCs/>
          <w:sz w:val="24"/>
          <w:szCs w:val="24"/>
        </w:rPr>
        <w:t xml:space="preserve">DISCLOSING PARTY:</w:t>
      </w:r>
    </w:p>
    <w:p>
      <w:r>
        <w:rPr>
          <w:b/>
          <w:bCs/>
        </w:rPr>
        <w:t xml:space="preserve">SerenityVault Protocol Foundation</w:t>
      </w:r>
    </w:p>
    <w:p>
      <w:r>
        <w:rPr>
          <w:b/>
          <w:bCs/>
        </w:rPr>
        <w:t xml:space="preserve">Legal Entity: </w:t>
      </w:r>
      <w:r>
        <w:t xml:space="preserve">Non-Profit Public Benefit Organization</w:t>
      </w:r>
    </w:p>
    <w:p>
      <w:r>
        <w:rPr>
          <w:b/>
          <w:bCs/>
        </w:rPr>
        <w:t xml:space="preserve">Registration: </w:t>
      </w:r>
      <w:r>
        <w:t xml:space="preserve">Paraguay (Ciudad del Este)</w:t>
      </w:r>
    </w:p>
    <w:p>
      <w:r>
        <w:rPr>
          <w:b/>
          <w:bCs/>
        </w:rPr>
        <w:t xml:space="preserve">Address: </w:t>
      </w:r>
      <w:r>
        <w:t xml:space="preserve">[To be provided]</w:t>
      </w:r>
    </w:p>
    <w:p>
      <w:r>
        <w:rPr>
          <w:b/>
          <w:bCs/>
        </w:rPr>
        <w:t xml:space="preserve">Representative: </w:t>
      </w:r>
      <w:r>
        <w:t xml:space="preserve">Jacques Desrosiers, Founder and CEO</w:t>
      </w:r>
    </w:p>
    <w:p>
      <w:r>
        <w:rPr>
          <w:b/>
          <w:bCs/>
        </w:rPr>
        <w:t xml:space="preserve">Email: </w:t>
      </w:r>
      <w:r>
        <w:t xml:space="preserve">legal@serenityprotocol.org</w:t>
      </w:r>
    </w:p>
    <w:p/>
    <w:p>
      <w:r>
        <w:rPr>
          <w:b/>
          <w:bCs/>
          <w:sz w:val="24"/>
          <w:szCs w:val="24"/>
        </w:rPr>
        <w:t xml:space="preserve">RECEIVING PARTY:</w:t>
      </w:r>
    </w:p>
    <w:p>
      <w:r>
        <w:rPr>
          <w:b/>
          <w:bCs/>
        </w:rPr>
        <w:t xml:space="preserve">Name: </w:t>
      </w:r>
      <w:r>
        <w:t xml:space="preserve">__________________________________________________</w:t>
      </w:r>
    </w:p>
    <w:p>
      <w:r>
        <w:rPr>
          <w:b/>
          <w:bCs/>
        </w:rPr>
        <w:t xml:space="preserve">Legal Entity Type: </w:t>
      </w:r>
      <w:r>
        <w:t xml:space="preserve">__________________________________________________</w:t>
      </w:r>
    </w:p>
    <w:p>
      <w:r>
        <w:rPr>
          <w:b/>
          <w:bCs/>
        </w:rPr>
        <w:t xml:space="preserve">Registration Number: </w:t>
      </w:r>
      <w:r>
        <w:t xml:space="preserve">__________________________________________________</w:t>
      </w:r>
    </w:p>
    <w:p>
      <w:r>
        <w:rPr>
          <w:b/>
          <w:bCs/>
        </w:rPr>
        <w:t xml:space="preserve">Address: </w:t>
      </w:r>
      <w:r>
        <w:t xml:space="preserve">__________________________________________________</w:t>
      </w:r>
    </w:p>
    <w:p>
      <w:r>
        <w:rPr>
          <w:b/>
          <w:bCs/>
        </w:rPr>
        <w:t xml:space="preserve">Representative: </w:t>
      </w:r>
      <w:r>
        <w:t xml:space="preserve">__________________________________________________</w:t>
      </w:r>
    </w:p>
    <w:p>
      <w:r>
        <w:rPr>
          <w:b/>
          <w:bCs/>
        </w:rPr>
        <w:t xml:space="preserve">Email: </w:t>
      </w:r>
      <w:r>
        <w:t xml:space="preserve">__________________________________________________</w:t>
      </w:r>
    </w:p>
    <w:p/>
    <w:p>
      <w:pPr>
        <w:pStyle w:val="Heading1"/>
      </w:pPr>
      <w:r>
        <w:t xml:space="preserve">1. DEFINITIONS</w:t>
      </w:r>
    </w:p>
    <w:p>
      <w:r>
        <w:rPr>
          <w:b/>
          <w:bCs/>
        </w:rPr>
        <w:t xml:space="preserve">1.1 "Confidential Information" </w:t>
      </w:r>
      <w:r>
        <w:t xml:space="preserve">means any information, whether written, oral, electronic, visual or in any other form, disclosed by the Disclosing Party to the Receiving Party, including but not limited to:</w:t>
      </w:r>
    </w:p>
    <w:p/>
    <w:p>
      <w:r>
        <w:rPr>
          <w:b/>
          <w:bCs/>
        </w:rPr>
        <w:t xml:space="preserve">a) Technical Information:</w:t>
      </w:r>
    </w:p>
    <w:p>
      <w:pPr>
        <w:pStyle w:val="ListParagraph"/>
        <w:numPr>
          <w:ilvl w:val="0"/>
          <w:numId w:val="2"/>
        </w:numPr>
      </w:pPr>
      <w:r>
        <w:t xml:space="preserve">Source code, algorithms, software architectures</w:t>
      </w:r>
    </w:p>
    <w:p>
      <w:pPr>
        <w:pStyle w:val="ListParagraph"/>
        <w:numPr>
          <w:ilvl w:val="0"/>
          <w:numId w:val="2"/>
        </w:numPr>
      </w:pPr>
      <w:r>
        <w:t xml:space="preserve">Detailed technical specifications and designs</w:t>
      </w:r>
    </w:p>
    <w:p>
      <w:pPr>
        <w:pStyle w:val="ListParagraph"/>
        <w:numPr>
          <w:ilvl w:val="0"/>
          <w:numId w:val="2"/>
        </w:numPr>
      </w:pPr>
      <w:r>
        <w:t xml:space="preserve">Network topologies and security protocols</w:t>
      </w:r>
    </w:p>
    <w:p>
      <w:pPr>
        <w:pStyle w:val="ListParagraph"/>
        <w:numPr>
          <w:ilvl w:val="0"/>
          <w:numId w:val="2"/>
        </w:numPr>
      </w:pPr>
      <w:r>
        <w:t xml:space="preserve">AI models (SAIC, SDRS, ALFRED), training data and methodologies</w:t>
      </w:r>
    </w:p>
    <w:p>
      <w:pPr>
        <w:pStyle w:val="ListParagraph"/>
        <w:numPr>
          <w:ilvl w:val="0"/>
          <w:numId w:val="2"/>
        </w:numPr>
      </w:pPr>
      <w:r>
        <w:t xml:space="preserve">Cryptographic implementations (PQC: Kyber-1024, Dilithium-5)</w:t>
      </w:r>
    </w:p>
    <w:p>
      <w:pPr>
        <w:pStyle w:val="ListParagraph"/>
        <w:numPr>
          <w:ilvl w:val="0"/>
          <w:numId w:val="2"/>
        </w:numPr>
      </w:pPr>
      <w:r>
        <w:t xml:space="preserve">Performance benchmarks and test results</w:t>
      </w:r>
    </w:p>
    <w:p/>
    <w:p>
      <w:r>
        <w:rPr>
          <w:b/>
          <w:bCs/>
        </w:rPr>
        <w:t xml:space="preserve">b) Business Information:</w:t>
      </w:r>
    </w:p>
    <w:p>
      <w:pPr>
        <w:pStyle w:val="ListParagraph"/>
        <w:numPr>
          <w:ilvl w:val="0"/>
          <w:numId w:val="2"/>
        </w:numPr>
      </w:pPr>
      <w:r>
        <w:t xml:space="preserve">Business plans, commercial strategies and forecasts</w:t>
      </w:r>
    </w:p>
    <w:p>
      <w:pPr>
        <w:pStyle w:val="ListParagraph"/>
        <w:numPr>
          <w:ilvl w:val="0"/>
          <w:numId w:val="2"/>
        </w:numPr>
      </w:pPr>
      <w:r>
        <w:t xml:space="preserve">Financial information and business models</w:t>
      </w:r>
    </w:p>
    <w:p>
      <w:pPr>
        <w:pStyle w:val="ListParagraph"/>
        <w:numPr>
          <w:ilvl w:val="0"/>
          <w:numId w:val="2"/>
        </w:numPr>
      </w:pPr>
      <w:r>
        <w:t xml:space="preserve">Client lists, prospects and partner relationships</w:t>
      </w:r>
    </w:p>
    <w:p>
      <w:pPr>
        <w:pStyle w:val="ListParagraph"/>
        <w:numPr>
          <w:ilvl w:val="0"/>
          <w:numId w:val="2"/>
        </w:numPr>
      </w:pPr>
      <w:r>
        <w:t xml:space="preserve">Marketing plans, market studies and competitive analyses</w:t>
      </w:r>
    </w:p>
    <w:p>
      <w:pPr>
        <w:pStyle w:val="ListParagraph"/>
        <w:numPr>
          <w:ilvl w:val="0"/>
          <w:numId w:val="2"/>
        </w:numPr>
      </w:pPr>
      <w:r>
        <w:t xml:space="preserve">License terms and commercial agreements</w:t>
      </w:r>
    </w:p>
    <w:p/>
    <w:p>
      <w:r>
        <w:rPr>
          <w:b/>
          <w:bCs/>
        </w:rPr>
        <w:t xml:space="preserve">c) Strategic Information:</w:t>
      </w:r>
    </w:p>
    <w:p>
      <w:pPr>
        <w:pStyle w:val="ListParagraph"/>
        <w:numPr>
          <w:ilvl w:val="0"/>
          <w:numId w:val="2"/>
        </w:numPr>
      </w:pPr>
      <w:r>
        <w:t xml:space="preserve">Product roadmaps and development plans</w:t>
      </w:r>
    </w:p>
    <w:p>
      <w:pPr>
        <w:pStyle w:val="ListParagraph"/>
        <w:numPr>
          <w:ilvl w:val="0"/>
          <w:numId w:val="2"/>
        </w:numPr>
      </w:pPr>
      <w:r>
        <w:t xml:space="preserve">Geographic expansion strategies and strategic partnerships</w:t>
      </w:r>
    </w:p>
    <w:p>
      <w:pPr>
        <w:pStyle w:val="ListParagraph"/>
        <w:numPr>
          <w:ilvl w:val="0"/>
          <w:numId w:val="2"/>
        </w:numPr>
      </w:pPr>
      <w:r>
        <w:t xml:space="preserve">Acquisition targets and ongoing negotiations</w:t>
      </w:r>
    </w:p>
    <w:p>
      <w:pPr>
        <w:pStyle w:val="ListParagraph"/>
        <w:numPr>
          <w:ilvl w:val="0"/>
          <w:numId w:val="2"/>
        </w:numPr>
      </w:pPr>
      <w:r>
        <w:t xml:space="preserve">Competitive intelligence and market analyses</w:t>
      </w:r>
    </w:p>
    <w:p/>
    <w:p>
      <w:r>
        <w:rPr>
          <w:b/>
          <w:bCs/>
        </w:rPr>
        <w:t xml:space="preserve">d) Documentation:</w:t>
      </w:r>
    </w:p>
    <w:p>
      <w:pPr>
        <w:pStyle w:val="ListParagraph"/>
        <w:numPr>
          <w:ilvl w:val="0"/>
          <w:numId w:val="2"/>
        </w:numPr>
      </w:pPr>
      <w:r>
        <w:t xml:space="preserve">World Convention Serenity Vault Protocol™ v6.3</w:t>
      </w:r>
    </w:p>
    <w:p>
      <w:pPr>
        <w:pStyle w:val="ListParagraph"/>
        <w:numPr>
          <w:ilvl w:val="0"/>
          <w:numId w:val="2"/>
        </w:numPr>
      </w:pPr>
      <w:r>
        <w:t xml:space="preserve">Technical Architecture documentation (5 Pillars: SAIC, SDRS, IAR, PNAC, SerenityHub)</w:t>
      </w:r>
    </w:p>
    <w:p>
      <w:pPr>
        <w:pStyle w:val="ListParagraph"/>
        <w:numPr>
          <w:ilvl w:val="0"/>
          <w:numId w:val="2"/>
        </w:numPr>
      </w:pPr>
      <w:r>
        <w:t xml:space="preserve">Kit specifications (Starter, Sovereign, Government)</w:t>
      </w:r>
    </w:p>
    <w:p>
      <w:pPr>
        <w:pStyle w:val="ListParagraph"/>
        <w:numPr>
          <w:ilvl w:val="0"/>
          <w:numId w:val="2"/>
        </w:numPr>
      </w:pPr>
      <w:r>
        <w:t xml:space="preserve">Hub infrastructure documentation (Paraguay, Switzerland, Germany)</w:t>
      </w:r>
    </w:p>
    <w:p>
      <w:pPr>
        <w:pStyle w:val="ListParagraph"/>
        <w:numPr>
          <w:ilvl w:val="0"/>
          <w:numId w:val="2"/>
        </w:numPr>
      </w:pPr>
      <w:r>
        <w:t xml:space="preserve">ALFRED AI integration specifications</w:t>
      </w:r>
    </w:p>
    <w:p>
      <w:pPr>
        <w:pStyle w:val="ListParagraph"/>
        <w:numPr>
          <w:ilvl w:val="0"/>
          <w:numId w:val="2"/>
        </w:numPr>
      </w:pPr>
      <w:r>
        <w:t xml:space="preserve">Training manuals, user guides and operational procedures</w:t>
      </w:r>
    </w:p>
    <w:p/>
    <w:p>
      <w:r>
        <w:rPr>
          <w:b/>
          <w:bCs/>
        </w:rPr>
        <w:t xml:space="preserve">1.2 "Purpose" </w:t>
      </w:r>
      <w:r>
        <w:t xml:space="preserve">means the evaluation, potential partnership, license negotiation, investment, or collaboration related to SerenityVault Protocol™ technology and services.</w:t>
      </w:r>
    </w:p>
    <w:p/>
    <w:p>
      <w:r>
        <w:rPr>
          <w:b/>
          <w:bCs/>
        </w:rPr>
        <w:t xml:space="preserve">1.3 Identification of Confidential Information</w:t>
      </w:r>
    </w:p>
    <w:p>
      <w:r>
        <w:t xml:space="preserve">Confidential Information is CLEARLY MARKED as follows:</w:t>
      </w:r>
    </w:p>
    <w:p>
      <w:pPr>
        <w:pStyle w:val="ListParagraph"/>
        <w:numPr>
          <w:ilvl w:val="0"/>
          <w:numId w:val="2"/>
        </w:numPr>
      </w:pPr>
      <w:r>
        <w:t xml:space="preserve">Electronic documents: Watermark "CONFIDENTIAL - SERENITY VAULT PROTOCOL™" visible on each page</w:t>
      </w:r>
    </w:p>
    <w:p>
      <w:pPr>
        <w:pStyle w:val="ListParagraph"/>
        <w:numPr>
          <w:ilvl w:val="0"/>
          <w:numId w:val="2"/>
        </w:numPr>
      </w:pPr>
      <w:r>
        <w:t xml:space="preserve">Physical documents: "CONFIDENTIAL" stamp on each page</w:t>
      </w:r>
    </w:p>
    <w:p>
      <w:pPr>
        <w:pStyle w:val="ListParagraph"/>
        <w:numPr>
          <w:ilvl w:val="0"/>
          <w:numId w:val="2"/>
        </w:numPr>
      </w:pPr>
      <w:r>
        <w:t xml:space="preserve">Oral disclosures: Preceded by explicit verbal notice and confirmed in writing within 48 hours</w:t>
      </w:r>
    </w:p>
    <w:p>
      <w:r>
        <w:br w:type="page"/>
      </w:r>
    </w:p>
    <w:p>
      <w:pPr>
        <w:pStyle w:val="Heading1"/>
      </w:pPr>
      <w:r>
        <w:t xml:space="preserve">2. OBLIGATIONS OF THE RECEIVING PARTY</w:t>
      </w:r>
    </w:p>
    <w:p>
      <w:pPr>
        <w:pStyle w:val="Heading2"/>
      </w:pPr>
      <w:r>
        <w:t xml:space="preserve">2.1 Non-Disclosure</w:t>
      </w:r>
    </w:p>
    <w:p>
      <w:r>
        <w:t xml:space="preserve">The Receiving Party SHALL NOT disclose, publish, communicate or disseminate any Confidential Information to any third party without prior explicit written consent from the Disclosing Party.</w:t>
      </w:r>
    </w:p>
    <w:p/>
    <w:p>
      <w:pPr>
        <w:pStyle w:val="Heading2"/>
      </w:pPr>
      <w:r>
        <w:t xml:space="preserve">2.2 Non-Use</w:t>
      </w:r>
    </w:p>
    <w:p>
      <w:r>
        <w:t xml:space="preserve">The Receiving Party SHALL NOT use Confidential Information for any purpose other than the Purpose strictly defined in Section 1.2. Any use for competing product development, reverse engineering, or competitive advantage is expressly prohibited.</w:t>
      </w:r>
    </w:p>
    <w:p/>
    <w:p>
      <w:pPr>
        <w:pStyle w:val="Heading2"/>
      </w:pPr>
      <w:r>
        <w:t xml:space="preserve">2.3 Standard of Care</w:t>
      </w:r>
    </w:p>
    <w:p>
      <w:r>
        <w:t xml:space="preserve">The Receiving Party must protect Confidential Information with AT LEAST the same degree of care it uses to protect its own confidential information of similar nature, and in no case with less than REASONABLE CARE consistent with cybersecurity industry standards.</w:t>
      </w:r>
    </w:p>
    <w:p/>
    <w:p>
      <w:pPr>
        <w:pStyle w:val="Heading2"/>
      </w:pPr>
      <w:r>
        <w:t xml:space="preserve">2.4 Limited Access</w:t>
      </w:r>
    </w:p>
    <w:p>
      <w:r>
        <w:t xml:space="preserve">The Receiving Party must strictly limit access to Confidential Information to the following persons only:</w:t>
      </w:r>
    </w:p>
    <w:p>
      <w:pPr>
        <w:pStyle w:val="ListParagraph"/>
        <w:numPr>
          <w:ilvl w:val="0"/>
          <w:numId w:val="2"/>
        </w:numPr>
      </w:pPr>
      <w:r>
        <w:t xml:space="preserve">Employees with a legitimate and documented need-to-know</w:t>
      </w:r>
    </w:p>
    <w:p>
      <w:pPr>
        <w:pStyle w:val="ListParagraph"/>
        <w:numPr>
          <w:ilvl w:val="0"/>
          <w:numId w:val="2"/>
        </w:numPr>
      </w:pPr>
      <w:r>
        <w:t xml:space="preserve">Legal and financial advisors bound by professional confidentiality obligations</w:t>
      </w:r>
    </w:p>
    <w:p>
      <w:pPr>
        <w:pStyle w:val="ListParagraph"/>
        <w:numPr>
          <w:ilvl w:val="0"/>
          <w:numId w:val="2"/>
        </w:numPr>
      </w:pPr>
      <w:r>
        <w:t xml:space="preserve">Specifically authorized personnel listed in Annex A of this Agreement</w:t>
      </w:r>
    </w:p>
    <w:p/>
    <w:p>
      <w:pPr>
        <w:pStyle w:val="Heading2"/>
      </w:pPr>
      <w:r>
        <w:t xml:space="preserve">2.5 Technical and Organizational Security Measures</w:t>
      </w:r>
    </w:p>
    <w:p>
      <w:r>
        <w:t xml:space="preserve">The Receiving Party must implement appropriate protective measures including at minimum:</w:t>
      </w:r>
    </w:p>
    <w:p>
      <w:pPr>
        <w:pStyle w:val="ListParagraph"/>
        <w:numPr>
          <w:ilvl w:val="0"/>
          <w:numId w:val="2"/>
        </w:numPr>
      </w:pPr>
      <w:r>
        <w:t xml:space="preserve">Encryption: At rest (AES-256 minimum) and in transit (TLS 1.3 minimum)</w:t>
      </w:r>
    </w:p>
    <w:p>
      <w:pPr>
        <w:pStyle w:val="ListParagraph"/>
        <w:numPr>
          <w:ilvl w:val="0"/>
          <w:numId w:val="2"/>
        </w:numPr>
      </w:pPr>
      <w:r>
        <w:t xml:space="preserve">Access controls: Mandatory multi-factor authentication (MFA) for all access</w:t>
      </w:r>
    </w:p>
    <w:p>
      <w:pPr>
        <w:pStyle w:val="ListParagraph"/>
        <w:numPr>
          <w:ilvl w:val="0"/>
          <w:numId w:val="2"/>
        </w:numPr>
      </w:pPr>
      <w:r>
        <w:t xml:space="preserve">Secure storage: Secured physical and digital environments with logging</w:t>
      </w:r>
    </w:p>
    <w:p>
      <w:pPr>
        <w:pStyle w:val="ListParagraph"/>
        <w:numPr>
          <w:ilvl w:val="0"/>
          <w:numId w:val="2"/>
        </w:numPr>
      </w:pPr>
      <w:r>
        <w:t xml:space="preserve">Monitoring: Detailed audit logs of all access and manipulations</w:t>
      </w:r>
    </w:p>
    <w:p>
      <w:pPr>
        <w:pStyle w:val="ListParagraph"/>
        <w:numPr>
          <w:ilvl w:val="0"/>
          <w:numId w:val="2"/>
        </w:numPr>
      </w:pPr>
      <w:r>
        <w:t xml:space="preserve">Incident response: Documented security incident response procedures</w:t>
      </w:r>
    </w:p>
    <w:p/>
    <w:p>
      <w:pPr>
        <w:pStyle w:val="Heading2"/>
      </w:pPr>
      <w:r>
        <w:t xml:space="preserve">2.6 Prohibition of Reverse Engineering</w:t>
      </w:r>
    </w:p>
    <w:p>
      <w:r>
        <w:t xml:space="preserve">The Receiving Party SHALL NOT, and shall not permit third parties to reverse engineer, decompile, disassemble or attempt by any means to derive the source code, algorithms, or any proprietary methodology contained in the Confidential Information.</w:t>
      </w:r>
    </w:p>
    <w:p/>
    <w:p>
      <w:pPr>
        <w:pStyle w:val="Heading2"/>
      </w:pPr>
      <w:r>
        <w:t xml:space="preserve">2.7 Immediate Breach Notification</w:t>
      </w:r>
    </w:p>
    <w:p>
      <w:r>
        <w:t xml:space="preserve">The Receiving Party must immediately (and in any event within 24 hours) notify the Disclosing Party in writing of any:</w:t>
      </w:r>
    </w:p>
    <w:p>
      <w:pPr>
        <w:pStyle w:val="ListParagraph"/>
        <w:numPr>
          <w:ilvl w:val="0"/>
          <w:numId w:val="2"/>
        </w:numPr>
      </w:pPr>
      <w:r>
        <w:t xml:space="preserve">Unauthorized access or accidental disclosure of Confidential Information</w:t>
      </w:r>
    </w:p>
    <w:p>
      <w:pPr>
        <w:pStyle w:val="ListParagraph"/>
        <w:numPr>
          <w:ilvl w:val="0"/>
          <w:numId w:val="2"/>
        </w:numPr>
      </w:pPr>
      <w:r>
        <w:t xml:space="preserve">Reasonable suspicion of security breach or compromise</w:t>
      </w:r>
    </w:p>
    <w:p>
      <w:pPr>
        <w:pStyle w:val="ListParagraph"/>
        <w:numPr>
          <w:ilvl w:val="0"/>
          <w:numId w:val="2"/>
        </w:numPr>
      </w:pPr>
      <w:r>
        <w:t xml:space="preserve">Legal process, subpoena or court order requiring disclosure</w:t>
      </w:r>
    </w:p>
    <w:p>
      <w:pPr>
        <w:pStyle w:val="ListParagraph"/>
        <w:numPr>
          <w:ilvl w:val="0"/>
          <w:numId w:val="2"/>
        </w:numPr>
      </w:pPr>
      <w:r>
        <w:t xml:space="preserve">Loss, theft or destruction of Confidential Information</w:t>
      </w:r>
    </w:p>
    <w:p>
      <w:r>
        <w:br w:type="page"/>
      </w:r>
    </w:p>
    <w:p>
      <w:pPr>
        <w:pStyle w:val="Heading1"/>
      </w:pPr>
      <w:r>
        <w:t xml:space="preserve">3. EXCEPTIONS</w:t>
      </w:r>
    </w:p>
    <w:p>
      <w:r>
        <w:t xml:space="preserve">Confidentiality obligations DO NOT INCLUDE information that:</w:t>
      </w:r>
    </w:p>
    <w:p/>
    <w:p>
      <w:r>
        <w:rPr>
          <w:b/>
          <w:bCs/>
        </w:rPr>
        <w:t xml:space="preserve">3.1 </w:t>
      </w:r>
      <w:r>
        <w:t xml:space="preserve">Was publicly known and accessible at the time of disclosure by the Disclosing Party (with dated documentary evidence)</w:t>
      </w:r>
    </w:p>
    <w:p>
      <w:r>
        <w:rPr>
          <w:b/>
          <w:bCs/>
        </w:rPr>
        <w:t xml:space="preserve">3.2 </w:t>
      </w:r>
      <w:r>
        <w:t xml:space="preserve">Becomes publicly known after disclosure, without fault, negligence or breach of this Agreement by the Receiving Party</w:t>
      </w:r>
    </w:p>
    <w:p>
      <w:r>
        <w:rPr>
          <w:b/>
          <w:bCs/>
        </w:rPr>
        <w:t xml:space="preserve">3.3 </w:t>
      </w:r>
      <w:r>
        <w:t xml:space="preserve">Was legally in the possession of the Receiving Party before disclosure by the Disclosing Party</w:t>
      </w:r>
    </w:p>
    <w:p>
      <w:r>
        <w:rPr>
          <w:b/>
          <w:bCs/>
        </w:rPr>
        <w:t xml:space="preserve">3.4 </w:t>
      </w:r>
      <w:r>
        <w:t xml:space="preserve">Is independently developed by the Receiving Party without use, access or reference to Confidential Information</w:t>
      </w:r>
    </w:p>
    <w:p>
      <w:r>
        <w:rPr>
          <w:b/>
          <w:bCs/>
        </w:rPr>
        <w:t xml:space="preserve">3.5 </w:t>
      </w:r>
      <w:r>
        <w:t xml:space="preserve">Is legally obtained from a legitimate third party without breach of confidentiality obligations</w:t>
      </w:r>
    </w:p>
    <w:p>
      <w:r>
        <w:rPr>
          <w:b/>
          <w:bCs/>
        </w:rPr>
        <w:t xml:space="preserve">3.6 </w:t>
      </w:r>
      <w:r>
        <w:t xml:space="preserve">Must be disclosed pursuant to a mandatory legal obligation, PROVIDED THAT the Receiving Party promptly notifies the Disclosing Party</w:t>
      </w:r>
    </w:p>
    <w:p/>
    <w:p>
      <w:pPr>
        <w:pStyle w:val="Heading1"/>
      </w:pPr>
      <w:r>
        <w:t xml:space="preserve">4. INTELLECTUAL PROPERTY</w:t>
      </w:r>
    </w:p>
    <w:p>
      <w:pPr>
        <w:pStyle w:val="Heading2"/>
      </w:pPr>
      <w:r>
        <w:t xml:space="preserve">4.1 No Transfer of Rights</w:t>
      </w:r>
    </w:p>
    <w:p>
      <w:r>
        <w:t xml:space="preserve">This Agreement DOES NOT CONFER upon the Receiving Party any license, ownership right, or any other exploitation right over the Confidential Information or the intellectual property of the Disclosing Party.</w:t>
      </w:r>
    </w:p>
    <w:p/>
    <w:p>
      <w:pPr>
        <w:pStyle w:val="Heading2"/>
      </w:pPr>
      <w:r>
        <w:t xml:space="preserve">4.2 Exclusive Ownership Retained</w:t>
      </w:r>
    </w:p>
    <w:p>
      <w:r>
        <w:t xml:space="preserve">All Confidential Information, as well as all patents, copyrights, trademarks, trade secrets, know-how and other associated intellectual property rights, remain the exclusive and complete property of the Disclosing Party.</w:t>
      </w:r>
    </w:p>
    <w:p/>
    <w:p>
      <w:pPr>
        <w:pStyle w:val="Heading2"/>
      </w:pPr>
      <w:r>
        <w:t xml:space="preserve">4.3 No Implied Rights</w:t>
      </w:r>
    </w:p>
    <w:p>
      <w:r>
        <w:t xml:space="preserve">No right or license, express or implied, is granted under this Agreement except as expressly and limitedly stated. All rights not expressly granted are explicitly reserved by the Disclosing Party.</w:t>
      </w:r>
    </w:p>
    <w:p/>
    <w:p>
      <w:pPr>
        <w:pStyle w:val="Heading1"/>
      </w:pPr>
      <w:r>
        <w:t xml:space="preserve">5. RETURN OR DESTRUCTION OF INFORMATION</w:t>
      </w:r>
    </w:p>
    <w:p>
      <w:pPr>
        <w:pStyle w:val="Heading2"/>
      </w:pPr>
      <w:r>
        <w:t xml:space="preserve">5.1 Upon Request or Termination</w:t>
      </w:r>
    </w:p>
    <w:p>
      <w:r>
        <w:t xml:space="preserve">Upon written request from the Disclosing Party or upon termination of this Agreement, the Receiving Party must, at the sole discretion of the Disclosing Party:</w:t>
      </w:r>
    </w:p>
    <w:p>
      <w:pPr>
        <w:pStyle w:val="ListParagraph"/>
        <w:numPr>
          <w:ilvl w:val="0"/>
          <w:numId w:val="3"/>
        </w:numPr>
      </w:pPr>
      <w:r>
        <w:t xml:space="preserve">Immediately return all Confidential Information (originals, copies, extracts, notes) in any form, OR</w:t>
      </w:r>
    </w:p>
    <w:p>
      <w:pPr>
        <w:pStyle w:val="ListParagraph"/>
        <w:numPr>
          <w:ilvl w:val="0"/>
          <w:numId w:val="3"/>
        </w:numPr>
      </w:pPr>
      <w:r>
        <w:t xml:space="preserve">Irreversibly destroy all Confidential Information and certify this complete destruction in writing</w:t>
      </w:r>
    </w:p>
    <w:p/>
    <w:p>
      <w:pPr>
        <w:pStyle w:val="Heading2"/>
      </w:pPr>
      <w:r>
        <w:t xml:space="preserve">5.2 Electronic Data Destruction</w:t>
      </w:r>
    </w:p>
    <w:p>
      <w:r>
        <w:t xml:space="preserve">Destruction must mandatorily include:</w:t>
      </w:r>
    </w:p>
    <w:p>
      <w:pPr>
        <w:pStyle w:val="ListParagraph"/>
        <w:numPr>
          <w:ilvl w:val="0"/>
          <w:numId w:val="2"/>
        </w:numPr>
      </w:pPr>
      <w:r>
        <w:t xml:space="preserve">Deletion from all computer systems, servers, mobile devices and backups</w:t>
      </w:r>
    </w:p>
    <w:p>
      <w:pPr>
        <w:pStyle w:val="ListParagraph"/>
        <w:numPr>
          <w:ilvl w:val="0"/>
          <w:numId w:val="2"/>
        </w:numPr>
      </w:pPr>
      <w:r>
        <w:t xml:space="preserve">Use of secure deletion methods compliant with standards (DOD 5220.22-M)</w:t>
      </w:r>
    </w:p>
    <w:p>
      <w:pPr>
        <w:pStyle w:val="ListParagraph"/>
        <w:numPr>
          <w:ilvl w:val="0"/>
          <w:numId w:val="2"/>
        </w:numPr>
      </w:pPr>
      <w:r>
        <w:t xml:space="preserve">Written certification of complete destruction provided within 10 business days</w:t>
      </w:r>
    </w:p>
    <w:p>
      <w:r>
        <w:br w:type="page"/>
      </w:r>
    </w:p>
    <w:p>
      <w:pPr>
        <w:pStyle w:val="Heading1"/>
      </w:pPr>
      <w:r>
        <w:t xml:space="preserve">6. NO WARRANTY</w:t>
      </w:r>
    </w:p>
    <w:p>
      <w:pPr>
        <w:pStyle w:val="Heading2"/>
      </w:pPr>
      <w:r>
        <w:t xml:space="preserve">6.1 "AS-IS" Disclosure</w:t>
      </w:r>
    </w:p>
    <w:p>
      <w:r>
        <w:t xml:space="preserve">ALL CONFIDENTIAL INFORMATION IS PROVIDED "AS-IS" WITHOUT WARRANTY OF ANY KIND, express, implied, statutory or otherwise, including but not limited to warranties of merchantability, fitness for a particular purpose, accuracy, completeness, reliability or non-infringement.</w:t>
      </w:r>
    </w:p>
    <w:p/>
    <w:p>
      <w:pPr>
        <w:pStyle w:val="Heading2"/>
      </w:pPr>
      <w:r>
        <w:t xml:space="preserve">6.2 No Disclosure Obligation</w:t>
      </w:r>
    </w:p>
    <w:p>
      <w:r>
        <w:t xml:space="preserve">The Disclosing Party has no obligation to disclose particular Confidential Information and retains absolute discretion to refuse any request for access or additional disclosure.</w:t>
      </w:r>
    </w:p>
    <w:p/>
    <w:p>
      <w:pPr>
        <w:pStyle w:val="Heading2"/>
      </w:pPr>
      <w:r>
        <w:t xml:space="preserve">6.3 No Business Relationship Created</w:t>
      </w:r>
    </w:p>
    <w:p>
      <w:r>
        <w:t xml:space="preserve">This Agreement DOES NOT CREATE and shall not be construed as creating a partnership, joint venture, agency relationship, employment relationship, or any other business relationship between the Parties.</w:t>
      </w:r>
    </w:p>
    <w:p/>
    <w:p>
      <w:pPr>
        <w:pStyle w:val="Heading1"/>
      </w:pPr>
      <w:r>
        <w:t xml:space="preserve">7. TERM AND TERMINATION</w:t>
      </w:r>
    </w:p>
    <w:p>
      <w:pPr>
        <w:pStyle w:val="Heading2"/>
      </w:pPr>
      <w:r>
        <w:t xml:space="preserve">7.1 Agreement Term</w:t>
      </w:r>
    </w:p>
    <w:p>
      <w:r>
        <w:t xml:space="preserve">This Agreement becomes effective on the Effective Date indicated above and continues for a period of five (5) years, unless earlier terminated by mutual written consent of both Parties.</w:t>
      </w:r>
    </w:p>
    <w:p/>
    <w:p>
      <w:pPr>
        <w:pStyle w:val="Heading2"/>
      </w:pPr>
      <w:r>
        <w:t xml:space="preserve">7.2 Survival of Obligations</w:t>
      </w:r>
    </w:p>
    <w:p>
      <w:r>
        <w:t xml:space="preserve">Confidentiality and non-use obligations stipulated in this Agreement survive termination and continue for an additional period of five (5) years after the effective date of termination, for a total protection period of up to ten (10) years.</w:t>
      </w:r>
    </w:p>
    <w:p/>
    <w:p>
      <w:pPr>
        <w:pStyle w:val="Heading2"/>
      </w:pPr>
      <w:r>
        <w:t xml:space="preserve">7.3 Perpetual Obligations for Trade Secrets</w:t>
      </w:r>
    </w:p>
    <w:p>
      <w:r>
        <w:t xml:space="preserve">Notwithstanding the foregoing, the Receiving Party's obligations regarding Confidential Information that constitutes trade secrets under applicable law continue indefinitely, as long as such information retains its trade secret status.</w:t>
      </w:r>
    </w:p>
    <w:p>
      <w:r>
        <w:br w:type="page"/>
      </w:r>
    </w:p>
    <w:p>
      <w:pPr>
        <w:pStyle w:val="Heading1"/>
      </w:pPr>
      <w:r>
        <w:t xml:space="preserve">8. REMEDIES AND LIQUIDATED DAMAGES</w:t>
      </w:r>
    </w:p>
    <w:p>
      <w:pPr>
        <w:pStyle w:val="Heading2"/>
      </w:pPr>
      <w:r>
        <w:t xml:space="preserve">8.1 Acknowledgment of Irreparable Harm</w:t>
      </w:r>
    </w:p>
    <w:p>
      <w:r>
        <w:t xml:space="preserve">The Receiving Party expressly acknowledges and agrees that:</w:t>
      </w:r>
    </w:p>
    <w:p>
      <w:pPr>
        <w:pStyle w:val="ListParagraph"/>
        <w:numPr>
          <w:ilvl w:val="0"/>
          <w:numId w:val="2"/>
        </w:numPr>
      </w:pPr>
      <w:r>
        <w:t xml:space="preserve">Breach of this Agreement will cause immediate and substantial irreparable harm to the Disclosing Party</w:t>
      </w:r>
    </w:p>
    <w:p>
      <w:pPr>
        <w:pStyle w:val="ListParagraph"/>
        <w:numPr>
          <w:ilvl w:val="0"/>
          <w:numId w:val="2"/>
        </w:numPr>
      </w:pPr>
      <w:r>
        <w:t xml:space="preserve">Ordinary monetary damages would be insufficient and difficult to quantify</w:t>
      </w:r>
    </w:p>
    <w:p>
      <w:pPr>
        <w:pStyle w:val="ListParagraph"/>
        <w:numPr>
          <w:ilvl w:val="0"/>
          <w:numId w:val="2"/>
        </w:numPr>
      </w:pPr>
      <w:r>
        <w:t xml:space="preserve">The Disclosing Party shall have the immediate right to seek equitable relief, including preliminary and permanent injunction</w:t>
      </w:r>
    </w:p>
    <w:p/>
    <w:p>
      <w:pPr>
        <w:pStyle w:val="Heading2"/>
      </w:pPr>
      <w:r>
        <w:t xml:space="preserve">8.2 Cumulative Non-Exclusive Remedies</w:t>
      </w:r>
    </w:p>
    <w:p>
      <w:r>
        <w:t xml:space="preserve">All remedies available under this Agreement are cumulative and in addition to all other remedies available at law, in equity or under any other contract, without limitation.</w:t>
      </w:r>
    </w:p>
    <w:p/>
    <w:p>
      <w:pPr>
        <w:pStyle w:val="Heading2"/>
      </w:pPr>
      <w:r>
        <w:t xml:space="preserve">8.3 Liquidated Damages - Tiered Structure</w:t>
      </w:r>
    </w:p>
    <w:p>
      <w:r>
        <w:t xml:space="preserve">The Parties acknowledge that actual damages from a breach would be extremely difficult to calculate precisely. In case of substantial breach of this Agreement, the Receiving Party agrees to pay liquidated damages according to the following structure:</w:t>
      </w:r>
    </w:p>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3500"/>
        <w:gridCol w:w="3360"/>
      </w:tblGrid>
      <w:tr>
        <w:trPr>
          <w:tblHeader/>
        </w:trPr>
        <w:tc>
          <w:tcPr>
            <w:tcBorders>
              <w:top w:val="single" w:color="CCCCCC" w:sz="1"/>
              <w:left w:val="single" w:color="CCCCCC" w:sz="1"/>
              <w:bottom w:val="single" w:color="CCCCCC" w:sz="1"/>
              <w:right w:val="single" w:color="CCCCCC" w:sz="1"/>
            </w:tcBorders>
            <w:shd w:fill="1a237e" w:val="clear"/>
          </w:tcPr>
          <w:p>
            <w:pPr>
              <w:jc w:val="center"/>
            </w:pPr>
            <w:r>
              <w:rPr>
                <w:b/>
                <w:bCs/>
                <w:color w:val="FFFFFF"/>
              </w:rPr>
              <w:t xml:space="preserve">TIER</w:t>
            </w:r>
          </w:p>
        </w:tc>
        <w:tc>
          <w:tcPr>
            <w:tcBorders>
              <w:top w:val="single" w:color="CCCCCC" w:sz="1"/>
              <w:left w:val="single" w:color="CCCCCC" w:sz="1"/>
              <w:bottom w:val="single" w:color="CCCCCC" w:sz="1"/>
              <w:right w:val="single" w:color="CCCCCC" w:sz="1"/>
            </w:tcBorders>
            <w:shd w:fill="1a237e" w:val="clear"/>
          </w:tcPr>
          <w:p>
            <w:pPr>
              <w:jc w:val="center"/>
            </w:pPr>
            <w:r>
              <w:rPr>
                <w:b/>
                <w:bCs/>
                <w:color w:val="FFFFFF"/>
              </w:rPr>
              <w:t xml:space="preserve">CRITERIA</w:t>
            </w:r>
          </w:p>
        </w:tc>
        <w:tc>
          <w:tcPr>
            <w:tcBorders>
              <w:top w:val="single" w:color="CCCCCC" w:sz="1"/>
              <w:left w:val="single" w:color="CCCCCC" w:sz="1"/>
              <w:bottom w:val="single" w:color="CCCCCC" w:sz="1"/>
              <w:right w:val="single" w:color="CCCCCC" w:sz="1"/>
            </w:tcBorders>
            <w:shd w:fill="1a237e" w:val="clear"/>
          </w:tcPr>
          <w:p>
            <w:pPr>
              <w:jc w:val="center"/>
            </w:pPr>
            <w:r>
              <w:rPr>
                <w:b/>
                <w:bCs/>
                <w:color w:val="FFFFFF"/>
              </w:rPr>
              <w:t xml:space="preserve">AMOUNTS</w:t>
            </w:r>
          </w:p>
        </w:tc>
      </w:tr>
      <w:tr>
        <w:tc>
          <w:tcPr>
            <w:tcBorders>
              <w:top w:val="single" w:color="CCCCCC" w:sz="1"/>
              <w:left w:val="single" w:color="CCCCCC" w:sz="1"/>
              <w:bottom w:val="single" w:color="CCCCCC" w:sz="1"/>
              <w:right w:val="single" w:color="CCCCCC" w:sz="1"/>
            </w:tcBorders>
          </w:tcPr>
          <w:p>
            <w:r>
              <w:rPr>
                <w:b/>
                <w:bCs/>
              </w:rPr>
              <w:t xml:space="preserve">TIER 1</w:t>
            </w:r>
          </w:p>
          <w:p>
            <w:r>
              <w:t xml:space="preserve">SMEs, Startups, Individuals</w:t>
            </w:r>
          </w:p>
        </w:tc>
        <w:tc>
          <w:tcPr>
            <w:tcBorders>
              <w:top w:val="single" w:color="CCCCCC" w:sz="1"/>
              <w:left w:val="single" w:color="CCCCCC" w:sz="1"/>
              <w:bottom w:val="single" w:color="CCCCCC" w:sz="1"/>
              <w:right w:val="single" w:color="CCCCCC" w:sz="1"/>
            </w:tcBorders>
          </w:tcPr>
          <w:p>
            <w:r>
              <w:t xml:space="preserve">Revenue &lt; $10M OR &lt; 50 employees</w:t>
            </w:r>
          </w:p>
        </w:tc>
        <w:tc>
          <w:tcPr>
            <w:tcBorders>
              <w:top w:val="single" w:color="CCCCCC" w:sz="1"/>
              <w:left w:val="single" w:color="CCCCCC" w:sz="1"/>
              <w:bottom w:val="single" w:color="CCCCCC" w:sz="1"/>
              <w:right w:val="single" w:color="CCCCCC" w:sz="1"/>
            </w:tcBorders>
          </w:tcPr>
          <w:p>
            <w:r>
              <w:t xml:space="preserve">• $50,000 (&lt;10 parties)</w:t>
            </w:r>
          </w:p>
          <w:p>
            <w:r>
              <w:t xml:space="preserve">• $250,000 (10-100 parties)</w:t>
            </w:r>
          </w:p>
          <w:p>
            <w:r>
              <w:t xml:space="preserve">• $1,000,000 (public)</w:t>
            </w:r>
          </w:p>
        </w:tc>
      </w:tr>
      <w:tr>
        <w:tc>
          <w:tcPr>
            <w:tcBorders>
              <w:top w:val="single" w:color="CCCCCC" w:sz="1"/>
              <w:left w:val="single" w:color="CCCCCC" w:sz="1"/>
              <w:bottom w:val="single" w:color="CCCCCC" w:sz="1"/>
              <w:right w:val="single" w:color="CCCCCC" w:sz="1"/>
            </w:tcBorders>
            <w:shd w:fill="F5F5F5" w:val="clear"/>
          </w:tcPr>
          <w:p>
            <w:r>
              <w:rPr>
                <w:b/>
                <w:bCs/>
              </w:rPr>
              <w:t xml:space="preserve">TIER 2</w:t>
            </w:r>
          </w:p>
          <w:p>
            <w:r>
              <w:t xml:space="preserve">Medium Enterprises</w:t>
            </w:r>
          </w:p>
        </w:tc>
        <w:tc>
          <w:tcPr>
            <w:tcBorders>
              <w:top w:val="single" w:color="CCCCCC" w:sz="1"/>
              <w:left w:val="single" w:color="CCCCCC" w:sz="1"/>
              <w:bottom w:val="single" w:color="CCCCCC" w:sz="1"/>
              <w:right w:val="single" w:color="CCCCCC" w:sz="1"/>
            </w:tcBorders>
            <w:shd w:fill="F5F5F5" w:val="clear"/>
          </w:tcPr>
          <w:p>
            <w:r>
              <w:t xml:space="preserve">Revenue $10M-$500M OR 50-1000 employees</w:t>
            </w:r>
          </w:p>
        </w:tc>
        <w:tc>
          <w:tcPr>
            <w:tcBorders>
              <w:top w:val="single" w:color="CCCCCC" w:sz="1"/>
              <w:left w:val="single" w:color="CCCCCC" w:sz="1"/>
              <w:bottom w:val="single" w:color="CCCCCC" w:sz="1"/>
              <w:right w:val="single" w:color="CCCCCC" w:sz="1"/>
            </w:tcBorders>
            <w:shd w:fill="F5F5F5" w:val="clear"/>
          </w:tcPr>
          <w:p>
            <w:r>
              <w:t xml:space="preserve">• $250,000 (&lt;10 parties)</w:t>
            </w:r>
          </w:p>
          <w:p>
            <w:r>
              <w:t xml:space="preserve">• $1,000,000 (10-100 parties)</w:t>
            </w:r>
          </w:p>
          <w:p>
            <w:r>
              <w:t xml:space="preserve">• $5,000,000 (public)</w:t>
            </w:r>
          </w:p>
        </w:tc>
      </w:tr>
      <w:tr>
        <w:tc>
          <w:tcPr>
            <w:tcBorders>
              <w:top w:val="single" w:color="CCCCCC" w:sz="1"/>
              <w:left w:val="single" w:color="CCCCCC" w:sz="1"/>
              <w:bottom w:val="single" w:color="CCCCCC" w:sz="1"/>
              <w:right w:val="single" w:color="CCCCCC" w:sz="1"/>
            </w:tcBorders>
          </w:tcPr>
          <w:p>
            <w:r>
              <w:rPr>
                <w:b/>
                <w:bCs/>
              </w:rPr>
              <w:t xml:space="preserve">TIER 3</w:t>
            </w:r>
          </w:p>
          <w:p>
            <w:r>
              <w:t xml:space="preserve">Large Corporations</w:t>
            </w:r>
          </w:p>
        </w:tc>
        <w:tc>
          <w:tcPr>
            <w:tcBorders>
              <w:top w:val="single" w:color="CCCCCC" w:sz="1"/>
              <w:left w:val="single" w:color="CCCCCC" w:sz="1"/>
              <w:bottom w:val="single" w:color="CCCCCC" w:sz="1"/>
              <w:right w:val="single" w:color="CCCCCC" w:sz="1"/>
            </w:tcBorders>
          </w:tcPr>
          <w:p>
            <w:r>
              <w:t xml:space="preserve">Revenue &gt; $500M OR &gt; 1000 employees OR cap. &gt; $1B</w:t>
            </w:r>
          </w:p>
        </w:tc>
        <w:tc>
          <w:tcPr>
            <w:tcBorders>
              <w:top w:val="single" w:color="CCCCCC" w:sz="1"/>
              <w:left w:val="single" w:color="CCCCCC" w:sz="1"/>
              <w:bottom w:val="single" w:color="CCCCCC" w:sz="1"/>
              <w:right w:val="single" w:color="CCCCCC" w:sz="1"/>
            </w:tcBorders>
          </w:tcPr>
          <w:p>
            <w:r>
              <w:t xml:space="preserve">• $5,000,000 (&lt;10 parties)</w:t>
            </w:r>
          </w:p>
          <w:p>
            <w:r>
              <w:t xml:space="preserve">• $50,000,000 (10-100 parties)</w:t>
            </w:r>
          </w:p>
          <w:p>
            <w:r>
              <w:rPr>
                <w:b/>
                <w:bCs/>
              </w:rPr>
              <w:t xml:space="preserve">• $1,000,000,000 (public)</w:t>
            </w:r>
          </w:p>
        </w:tc>
      </w:tr>
    </w:tbl>
    <w:p>
      <w:r>
        <w:br w:type="page"/>
      </w:r>
    </w:p>
    <w:p>
      <w:pPr>
        <w:pStyle w:val="Heading1"/>
      </w:pPr>
      <w:r>
        <w:t xml:space="preserve">9. GENERAL PROVISIONS</w:t>
      </w:r>
    </w:p>
    <w:p>
      <w:pPr>
        <w:pStyle w:val="Heading2"/>
      </w:pPr>
      <w:r>
        <w:t xml:space="preserve">9.1 Governing Law and Jurisdiction</w:t>
      </w:r>
    </w:p>
    <w:p>
      <w:r>
        <w:t xml:space="preserve">This Agreement is governed, interpreted and enforced in accordance with the substantive laws of Paraguay, without regard to its conflict of laws principles. For international disputes, the Parties agree to confidential arbitration under the rules of the International Chamber of Commerce (ICC) in Geneva, Switzerland.</w:t>
      </w:r>
    </w:p>
    <w:p/>
    <w:p>
      <w:pPr>
        <w:pStyle w:val="Heading2"/>
      </w:pPr>
      <w:r>
        <w:t xml:space="preserve">9.2 Entire Agreement</w:t>
      </w:r>
    </w:p>
    <w:p>
      <w:r>
        <w:t xml:space="preserve">This Agreement constitutes the complete and entire understanding between the Parties regarding the subject matter of this Agreement and supersedes all prior or contemporaneous agreements, whether oral or written.</w:t>
      </w:r>
    </w:p>
    <w:p/>
    <w:p>
      <w:pPr>
        <w:pStyle w:val="Heading2"/>
      </w:pPr>
      <w:r>
        <w:t xml:space="preserve">9.3 Amendments</w:t>
      </w:r>
    </w:p>
    <w:p>
      <w:r>
        <w:t xml:space="preserve">No modification, amendment, waiver or variation of this Agreement shall be valid or binding unless made in writing and signed by the duly authorized representatives of both Parties.</w:t>
      </w:r>
    </w:p>
    <w:p/>
    <w:p>
      <w:pPr>
        <w:pStyle w:val="Heading2"/>
      </w:pPr>
      <w:r>
        <w:t xml:space="preserve">9.4 Severability</w:t>
      </w:r>
    </w:p>
    <w:p>
      <w:r>
        <w:t xml:space="preserve">If any provision of this Agreement is held invalid, illegal or unenforceable by a court of competent jurisdiction, the remaining provisions shall remain in full force and effect.</w:t>
      </w:r>
    </w:p>
    <w:p/>
    <w:p>
      <w:pPr>
        <w:pStyle w:val="Heading2"/>
      </w:pPr>
      <w:r>
        <w:t xml:space="preserve">9.5 Assignment</w:t>
      </w:r>
    </w:p>
    <w:p>
      <w:r>
        <w:t xml:space="preserve">The Receiving Party may not assign, transfer or delegate this Agreement or any of its rights or obligations without prior written consent from the Disclosing Party. Any attempted assignment in violation shall be void ab initio.</w:t>
      </w:r>
    </w:p>
    <w:p/>
    <w:p>
      <w:pPr>
        <w:pStyle w:val="Heading2"/>
      </w:pPr>
      <w:r>
        <w:t xml:space="preserve">9.6 Notices and Communications</w:t>
      </w:r>
    </w:p>
    <w:p>
      <w:r>
        <w:t xml:space="preserve">All notices and communications must be in writing:</w:t>
      </w:r>
    </w:p>
    <w:p>
      <w:pPr>
        <w:pStyle w:val="ListParagraph"/>
        <w:numPr>
          <w:ilvl w:val="0"/>
          <w:numId w:val="2"/>
        </w:numPr>
      </w:pPr>
      <w:r>
        <w:t xml:space="preserve">Email with acknowledgment of receipt: legal@serenityprotocol.org</w:t>
      </w:r>
    </w:p>
    <w:p>
      <w:pPr>
        <w:pStyle w:val="ListParagraph"/>
        <w:numPr>
          <w:ilvl w:val="0"/>
          <w:numId w:val="2"/>
        </w:numPr>
      </w:pPr>
      <w:r>
        <w:t xml:space="preserve">Certified or registered mail to the addresses indicated</w:t>
      </w:r>
    </w:p>
    <w:p>
      <w:pPr>
        <w:pStyle w:val="ListParagraph"/>
        <w:numPr>
          <w:ilvl w:val="0"/>
          <w:numId w:val="2"/>
        </w:numPr>
      </w:pPr>
      <w:r>
        <w:t xml:space="preserve">International courier service (FedEx, DHL, UPS)</w:t>
      </w:r>
    </w:p>
    <w:p/>
    <w:p>
      <w:pPr>
        <w:pStyle w:val="Heading2"/>
      </w:pPr>
      <w:r>
        <w:t xml:space="preserve">9.7 Electronic Signatures</w:t>
      </w:r>
    </w:p>
    <w:p>
      <w:r>
        <w:t xml:space="preserve">This Agreement may be executed in multiple counterparts, including electronically. Electronic signatures shall have the same legal effect as original handwritten signatures.</w:t>
      </w:r>
    </w:p>
    <w:p>
      <w:r>
        <w:br w:type="page"/>
      </w:r>
    </w:p>
    <w:p>
      <w:pPr>
        <w:pStyle w:val="Heading1"/>
      </w:pPr>
      <w:r>
        <w:t xml:space="preserve">10. SPECIAL PROVISIONS FOR DIGITAL ACCESS</w:t>
      </w:r>
    </w:p>
    <w:p>
      <w:pPr>
        <w:pStyle w:val="Heading2"/>
      </w:pPr>
      <w:r>
        <w:t xml:space="preserve">10.1 Access Credentials and Security</w:t>
      </w:r>
    </w:p>
    <w:p>
      <w:r>
        <w:t xml:space="preserve">If the Receiving Party obtains digital access to Confidential Information, it agrees to:</w:t>
      </w:r>
    </w:p>
    <w:p>
      <w:pPr>
        <w:pStyle w:val="ListParagraph"/>
        <w:numPr>
          <w:ilvl w:val="0"/>
          <w:numId w:val="2"/>
        </w:numPr>
      </w:pPr>
      <w:r>
        <w:t xml:space="preserve">Maintain strict confidentiality of all login credentials</w:t>
      </w:r>
    </w:p>
    <w:p>
      <w:pPr>
        <w:pStyle w:val="ListParagraph"/>
        <w:numPr>
          <w:ilvl w:val="0"/>
          <w:numId w:val="2"/>
        </w:numPr>
      </w:pPr>
      <w:r>
        <w:t xml:space="preserve">Never share these credentials with third parties</w:t>
      </w:r>
    </w:p>
    <w:p>
      <w:pPr>
        <w:pStyle w:val="ListParagraph"/>
        <w:numPr>
          <w:ilvl w:val="0"/>
          <w:numId w:val="2"/>
        </w:numPr>
      </w:pPr>
      <w:r>
        <w:t xml:space="preserve">Immediately notify (within 2 hours) any suspected unauthorized access</w:t>
      </w:r>
    </w:p>
    <w:p>
      <w:pPr>
        <w:pStyle w:val="ListParagraph"/>
        <w:numPr>
          <w:ilvl w:val="0"/>
          <w:numId w:val="2"/>
        </w:numPr>
      </w:pPr>
      <w:r>
        <w:t xml:space="preserve">Use multi-factor authentication (MFA) if available</w:t>
      </w:r>
    </w:p>
    <w:p>
      <w:pPr>
        <w:pStyle w:val="ListParagraph"/>
        <w:numPr>
          <w:ilvl w:val="0"/>
          <w:numId w:val="2"/>
        </w:numPr>
      </w:pPr>
      <w:r>
        <w:t xml:space="preserve">Access only from secured networks (public WiFi prohibited)</w:t>
      </w:r>
    </w:p>
    <w:p/>
    <w:p>
      <w:pPr>
        <w:pStyle w:val="Heading2"/>
      </w:pPr>
      <w:r>
        <w:t xml:space="preserve">10.2 Technical Protection Measures</w:t>
      </w:r>
    </w:p>
    <w:p>
      <w:r>
        <w:t xml:space="preserve">The Receiving Party acknowledges that Confidential Information may be protected by:</w:t>
      </w:r>
    </w:p>
    <w:p>
      <w:pPr>
        <w:pStyle w:val="ListParagraph"/>
        <w:numPr>
          <w:ilvl w:val="0"/>
          <w:numId w:val="2"/>
        </w:numPr>
      </w:pPr>
      <w:r>
        <w:t xml:space="preserve">End-to-end encryption and secure protocols</w:t>
      </w:r>
    </w:p>
    <w:p>
      <w:pPr>
        <w:pStyle w:val="ListParagraph"/>
        <w:numPr>
          <w:ilvl w:val="0"/>
          <w:numId w:val="2"/>
        </w:numPr>
      </w:pPr>
      <w:r>
        <w:t xml:space="preserve">Unique and traceable digital watermarks</w:t>
      </w:r>
    </w:p>
    <w:p>
      <w:pPr>
        <w:pStyle w:val="ListParagraph"/>
        <w:numPr>
          <w:ilvl w:val="0"/>
          <w:numId w:val="2"/>
        </w:numPr>
      </w:pPr>
      <w:r>
        <w:t xml:space="preserve">Complete logging and real-time monitoring</w:t>
      </w:r>
    </w:p>
    <w:p>
      <w:pPr>
        <w:pStyle w:val="ListParagraph"/>
        <w:numPr>
          <w:ilvl w:val="0"/>
          <w:numId w:val="2"/>
        </w:numPr>
      </w:pPr>
      <w:r>
        <w:t xml:space="preserve">Geographic access restrictions (geofencing)</w:t>
      </w:r>
    </w:p>
    <w:p>
      <w:pPr>
        <w:pStyle w:val="ListParagraph"/>
        <w:numPr>
          <w:ilvl w:val="0"/>
          <w:numId w:val="2"/>
        </w:numPr>
      </w:pPr>
      <w:r>
        <w:t xml:space="preserve">Screen capture and print protection</w:t>
      </w:r>
    </w:p>
    <w:p/>
    <w:p>
      <w:r>
        <w:rPr>
          <w:b/>
          <w:bCs/>
        </w:rPr>
        <w:t xml:space="preserve">The Receiving Party expressly agrees not to circumvent, disable or interfere with these technical protection measures.</w:t>
      </w:r>
    </w:p>
    <w:p>
      <w:r>
        <w:br w:type="page"/>
      </w:r>
    </w:p>
    <w:p>
      <w:pPr>
        <w:pStyle w:val="Heading1"/>
      </w:pPr>
      <w:r>
        <w:t xml:space="preserve">11. EXPLICIT ACCEPTANCE AND ACKNOWLEDGMENT</w:t>
      </w:r>
    </w:p>
    <w:p/>
    <w:p>
      <w:r>
        <w:rPr>
          <w:b/>
          <w:bCs/>
        </w:rPr>
        <w:t xml:space="preserve">BY SIGNING BELOW, THE RECEIVING PARTY ACKNOWLEDGES, REPRESENTS AND EXPLICITLY ACCEPTS THAT:</w:t>
      </w:r>
    </w:p>
    <w:p/>
    <w:p>
      <w:r>
        <w:t xml:space="preserve">✅ It has read, understood and accepted this Agreement in its entirety, including all annexes</w:t>
      </w:r>
    </w:p>
    <w:p>
      <w:r>
        <w:t xml:space="preserve">✅ It has had reasonable opportunity to consult independent legal counsel</w:t>
      </w:r>
    </w:p>
    <w:p>
      <w:r>
        <w:t xml:space="preserve">✅ It agrees to be legally bound by all terms and obligations of this Agreement</w:t>
      </w:r>
    </w:p>
    <w:p>
      <w:r>
        <w:t xml:space="preserve">✅ It understands the serious consequences of a breach, including liquidated damages</w:t>
      </w:r>
    </w:p>
    <w:p>
      <w:r>
        <w:t xml:space="preserve">✅ It has full legal authority to enter into this Agreement</w:t>
      </w:r>
    </w:p>
    <w:p>
      <w:r>
        <w:t xml:space="preserve">✅ It acknowledges and accepts its tier classification</w:t>
      </w:r>
    </w:p>
    <w:p>
      <w:r>
        <w:t xml:space="preserve">✅ It acknowledges that the liquidated damages are a reasonable estimate</w:t>
      </w:r>
    </w:p>
    <w:p/>
    <w:p>
      <w:pPr>
        <w:pStyle w:val="Heading1"/>
      </w:pPr>
      <w:r>
        <w:t xml:space="preserve">SIGNATURE BLOCK</w:t>
      </w:r>
    </w:p>
    <w:p/>
    <w:p>
      <w:r>
        <w:rPr>
          <w:b/>
          <w:bCs/>
          <w:sz w:val="24"/>
          <w:szCs w:val="24"/>
        </w:rPr>
        <w:t xml:space="preserve">DISCLOSING PARTY:</w:t>
      </w:r>
    </w:p>
    <w:p>
      <w:r>
        <w:rPr>
          <w:b/>
          <w:bCs/>
        </w:rPr>
        <w:t xml:space="preserve">SerenityVault Protocol Foundation</w:t>
      </w:r>
    </w:p>
    <w:p/>
    <w:p>
      <w:r>
        <w:t xml:space="preserve">Signature: Jacques Desrosiers</w:t>
      </w:r>
    </w:p>
    <w:p>
      <w:r>
        <w:t xml:space="preserve">Name: Jacques Desrosiers</w:t>
      </w:r>
    </w:p>
    <w:p>
      <w:r>
        <w:t xml:space="preserve">Title: Founder and Chief Executive Officer (CEO)</w:t>
      </w:r>
    </w:p>
    <w:p>
      <w:r>
        <w:t xml:space="preserve">Date: October 8, 2025</w:t>
      </w:r>
    </w:p>
    <w:p/>
    <w:p>
      <w:r>
        <w:rPr>
          <w:b/>
          <w:bCs/>
          <w:sz w:val="24"/>
          <w:szCs w:val="24"/>
        </w:rPr>
        <w:t xml:space="preserve">RECEIVING PARTY:</w:t>
      </w:r>
    </w:p>
    <w:p>
      <w:r>
        <w:rPr>
          <w:i/>
          <w:iCs/>
        </w:rPr>
        <w:t xml:space="preserve">[Full Name of Organization or Individual]</w:t>
      </w:r>
    </w:p>
    <w:p/>
    <w:p>
      <w:r>
        <w:rPr>
          <w:b/>
          <w:bCs/>
        </w:rPr>
        <w:t xml:space="preserve">TIER CLASSIFICATION (check one box):</w:t>
      </w:r>
    </w:p>
    <w:p>
      <w:r>
        <w:t xml:space="preserve">☐ Tier 1 (SME, Startup, Individual - revenue &lt; $10M OR &lt; 50 employees)</w:t>
      </w:r>
    </w:p>
    <w:p>
      <w:r>
        <w:t xml:space="preserve">☐ Tier 2 (Medium Enterprise - revenue $10M-$500M OR 50-1000 employees)</w:t>
      </w:r>
    </w:p>
    <w:p>
      <w:r>
        <w:t xml:space="preserve">☐ Tier 3 (Large Corporation - revenue &gt; $500M OR &gt; 1000 employees OR cap. &gt; $1B)</w:t>
      </w:r>
    </w:p>
    <w:p/>
    <w:p>
      <w:r>
        <w:rPr>
          <w:b/>
          <w:bCs/>
        </w:rPr>
        <w:t xml:space="preserve">Signature: </w:t>
      </w:r>
      <w:r>
        <w:t xml:space="preserve">__________________________________________________</w:t>
      </w:r>
    </w:p>
    <w:p>
      <w:r>
        <w:rPr>
          <w:b/>
          <w:bCs/>
        </w:rPr>
        <w:t xml:space="preserve">Printed Name: </w:t>
      </w:r>
      <w:r>
        <w:t xml:space="preserve">__________________________________________________</w:t>
      </w:r>
    </w:p>
    <w:p>
      <w:r>
        <w:rPr>
          <w:b/>
          <w:bCs/>
        </w:rPr>
        <w:t xml:space="preserve">Title (if applicable): </w:t>
      </w:r>
      <w:r>
        <w:t xml:space="preserve">__________________________________________________</w:t>
      </w:r>
    </w:p>
    <w:p>
      <w:r>
        <w:rPr>
          <w:b/>
          <w:bCs/>
        </w:rPr>
        <w:t xml:space="preserve">Annual Revenue (if Tier 2/3): </w:t>
      </w:r>
      <w:r>
        <w:t xml:space="preserve">__________________________________________________</w:t>
      </w:r>
    </w:p>
    <w:p>
      <w:r>
        <w:rPr>
          <w:b/>
          <w:bCs/>
        </w:rPr>
        <w:t xml:space="preserve">Number of Employees: </w:t>
      </w:r>
      <w:r>
        <w:t xml:space="preserve">__________________________________________________</w:t>
      </w:r>
    </w:p>
    <w:p>
      <w:r>
        <w:rPr>
          <w:b/>
          <w:bCs/>
        </w:rPr>
        <w:t xml:space="preserve">Date: </w:t>
      </w:r>
      <w:r>
        <w:t xml:space="preserve">__________________________________________________</w:t>
      </w:r>
    </w:p>
    <w:p>
      <w:r>
        <w:br w:type="page"/>
      </w:r>
    </w:p>
    <w:p>
      <w:r>
        <w:rPr>
          <w:b/>
          <w:bCs/>
        </w:rPr>
        <w:t xml:space="preserve">Witness 1 (Recommended):</w:t>
      </w:r>
    </w:p>
    <w:p>
      <w:r>
        <w:rPr>
          <w:b/>
          <w:bCs/>
        </w:rPr>
        <w:t xml:space="preserve">Signature: </w:t>
      </w:r>
      <w:r>
        <w:t xml:space="preserve">__________________________________________________</w:t>
      </w:r>
    </w:p>
    <w:p>
      <w:r>
        <w:rPr>
          <w:b/>
          <w:bCs/>
        </w:rPr>
        <w:t xml:space="preserve">Name: </w:t>
      </w:r>
      <w:r>
        <w:t xml:space="preserve">__________________________________________________</w:t>
      </w:r>
    </w:p>
    <w:p>
      <w:r>
        <w:rPr>
          <w:b/>
          <w:bCs/>
        </w:rPr>
        <w:t xml:space="preserve">Date: </w:t>
      </w:r>
      <w:r>
        <w:t xml:space="preserve">__________________________________________________</w:t>
      </w:r>
    </w:p>
    <w:p/>
    <w:p>
      <w:r>
        <w:rPr>
          <w:b/>
          <w:bCs/>
        </w:rPr>
        <w:t xml:space="preserve">Witness 2 (Strongly recommended for Tier 2/3):</w:t>
      </w:r>
    </w:p>
    <w:p>
      <w:r>
        <w:rPr>
          <w:b/>
          <w:bCs/>
        </w:rPr>
        <w:t xml:space="preserve">Signature: </w:t>
      </w:r>
      <w:r>
        <w:t xml:space="preserve">__________________________________________________</w:t>
      </w:r>
    </w:p>
    <w:p>
      <w:r>
        <w:rPr>
          <w:b/>
          <w:bCs/>
        </w:rPr>
        <w:t xml:space="preserve">Name: </w:t>
      </w:r>
      <w:r>
        <w:t xml:space="preserve">__________________________________________________</w:t>
      </w:r>
    </w:p>
    <w:p>
      <w:r>
        <w:rPr>
          <w:b/>
          <w:bCs/>
        </w:rPr>
        <w:t xml:space="preserve">Date: </w:t>
      </w:r>
      <w:r>
        <w:t xml:space="preserve">__________________________________________________</w:t>
      </w:r>
    </w:p>
    <w:p/>
    <w:p>
      <w:pPr>
        <w:pStyle w:val="Heading1"/>
      </w:pPr>
      <w:r>
        <w:t xml:space="preserve">🔐 CRYPTOGRAPHIC VERIFICATION AND TRACEABILITY</w:t>
      </w:r>
    </w:p>
    <w:p>
      <w:r>
        <w:t xml:space="preserve">This document is protected by cryptographic traceability and integrity mechanisms:</w:t>
      </w:r>
    </w:p>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Borders>
              <w:top w:val="single" w:color="CCCCCC" w:sz="1"/>
              <w:left w:val="single" w:color="CCCCCC" w:sz="1"/>
              <w:bottom w:val="single" w:color="CCCCCC" w:sz="1"/>
              <w:right w:val="single" w:color="CCCCCC" w:sz="1"/>
            </w:tcBorders>
            <w:shd w:fill="F5F5F5" w:val="clear"/>
          </w:tcPr>
          <w:p>
            <w:r>
              <w:rPr>
                <w:b/>
                <w:bCs/>
              </w:rPr>
              <w:t xml:space="preserve">Element</w:t>
            </w:r>
          </w:p>
        </w:tc>
        <w:tc>
          <w:tcPr>
            <w:tcBorders>
              <w:top w:val="single" w:color="CCCCCC" w:sz="1"/>
              <w:left w:val="single" w:color="CCCCCC" w:sz="1"/>
              <w:bottom w:val="single" w:color="CCCCCC" w:sz="1"/>
              <w:right w:val="single" w:color="CCCCCC" w:sz="1"/>
            </w:tcBorders>
            <w:shd w:fill="F5F5F5" w:val="clear"/>
          </w:tcPr>
          <w:p>
            <w:r>
              <w:rPr>
                <w:b/>
                <w:bCs/>
              </w:rPr>
              <w:t xml:space="preserve">Description</w:t>
            </w:r>
          </w:p>
        </w:tc>
      </w:tr>
      <w:tr>
        <w:tc>
          <w:tcPr>
            <w:tcBorders>
              <w:top w:val="single" w:color="CCCCCC" w:sz="1"/>
              <w:left w:val="single" w:color="CCCCCC" w:sz="1"/>
              <w:bottom w:val="single" w:color="CCCCCC" w:sz="1"/>
              <w:right w:val="single" w:color="CCCCCC" w:sz="1"/>
            </w:tcBorders>
          </w:tcPr>
          <w:p>
            <w:r>
              <w:t xml:space="preserve">Document Hash (SHA3-512)</w:t>
            </w:r>
          </w:p>
        </w:tc>
        <w:tc>
          <w:tcPr>
            <w:tcBorders>
              <w:top w:val="single" w:color="CCCCCC" w:sz="1"/>
              <w:left w:val="single" w:color="CCCCCC" w:sz="1"/>
              <w:bottom w:val="single" w:color="CCCCCC" w:sz="1"/>
              <w:right w:val="single" w:color="CCCCCC" w:sz="1"/>
            </w:tcBorders>
          </w:tcPr>
          <w:p>
            <w:r>
              <w:rPr>
                <w:i/>
                <w:iCs/>
              </w:rPr>
              <w:t xml:space="preserve">[To be calculated after final signature]</w:t>
            </w:r>
          </w:p>
        </w:tc>
      </w:tr>
      <w:tr>
        <w:tc>
          <w:tcPr>
            <w:tcBorders>
              <w:top w:val="single" w:color="CCCCCC" w:sz="1"/>
              <w:left w:val="single" w:color="CCCCCC" w:sz="1"/>
              <w:bottom w:val="single" w:color="CCCCCC" w:sz="1"/>
              <w:right w:val="single" w:color="CCCCCC" w:sz="1"/>
            </w:tcBorders>
          </w:tcPr>
          <w:p>
            <w:r>
              <w:t xml:space="preserve">Digital Signature (Dilithium-5)</w:t>
            </w:r>
          </w:p>
        </w:tc>
        <w:tc>
          <w:tcPr>
            <w:tcBorders>
              <w:top w:val="single" w:color="CCCCCC" w:sz="1"/>
              <w:left w:val="single" w:color="CCCCCC" w:sz="1"/>
              <w:bottom w:val="single" w:color="CCCCCC" w:sz="1"/>
              <w:right w:val="single" w:color="CCCCCC" w:sz="1"/>
            </w:tcBorders>
          </w:tcPr>
          <w:p>
            <w:r>
              <w:rPr>
                <w:i/>
                <w:iCs/>
              </w:rPr>
              <w:t xml:space="preserve">[To be applied after signature - quantum resistant]</w:t>
            </w:r>
          </w:p>
        </w:tc>
      </w:tr>
      <w:tr>
        <w:tc>
          <w:tcPr>
            <w:tcBorders>
              <w:top w:val="single" w:color="CCCCCC" w:sz="1"/>
              <w:left w:val="single" w:color="CCCCCC" w:sz="1"/>
              <w:bottom w:val="single" w:color="CCCCCC" w:sz="1"/>
              <w:right w:val="single" w:color="CCCCCC" w:sz="1"/>
            </w:tcBorders>
          </w:tcPr>
          <w:p>
            <w:r>
              <w:t xml:space="preserve">Blockchain Timestamp</w:t>
            </w:r>
          </w:p>
        </w:tc>
        <w:tc>
          <w:tcPr>
            <w:tcBorders>
              <w:top w:val="single" w:color="CCCCCC" w:sz="1"/>
              <w:left w:val="single" w:color="CCCCCC" w:sz="1"/>
              <w:bottom w:val="single" w:color="CCCCCC" w:sz="1"/>
              <w:right w:val="single" w:color="CCCCCC" w:sz="1"/>
            </w:tcBorders>
          </w:tcPr>
          <w:p>
            <w:r>
              <w:rPr>
                <w:i/>
                <w:iCs/>
              </w:rPr>
              <w:t xml:space="preserve">[Ethereum/Polygon transaction to anchor]</w:t>
            </w:r>
          </w:p>
        </w:tc>
      </w:tr>
      <w:tr>
        <w:tc>
          <w:tcPr>
            <w:tcBorders>
              <w:top w:val="single" w:color="CCCCCC" w:sz="1"/>
              <w:left w:val="single" w:color="CCCCCC" w:sz="1"/>
              <w:bottom w:val="single" w:color="CCCCCC" w:sz="1"/>
              <w:right w:val="single" w:color="CCCCCC" w:sz="1"/>
            </w:tcBorders>
          </w:tcPr>
          <w:p>
            <w:r>
              <w:t xml:space="preserve">Version</w:t>
            </w:r>
          </w:p>
        </w:tc>
        <w:tc>
          <w:tcPr>
            <w:tcBorders>
              <w:top w:val="single" w:color="CCCCCC" w:sz="1"/>
              <w:left w:val="single" w:color="CCCCCC" w:sz="1"/>
              <w:bottom w:val="single" w:color="CCCCCC" w:sz="1"/>
              <w:right w:val="single" w:color="CCCCCC" w:sz="1"/>
            </w:tcBorders>
          </w:tcPr>
          <w:p>
            <w:r>
              <w:rPr>
                <w:b/>
                <w:bCs/>
              </w:rPr>
              <w:t xml:space="preserve">6.3</w:t>
            </w:r>
          </w:p>
        </w:tc>
      </w:tr>
      <w:tr>
        <w:tc>
          <w:tcPr>
            <w:tcBorders>
              <w:top w:val="single" w:color="CCCCCC" w:sz="1"/>
              <w:left w:val="single" w:color="CCCCCC" w:sz="1"/>
              <w:bottom w:val="single" w:color="CCCCCC" w:sz="1"/>
              <w:right w:val="single" w:color="CCCCCC" w:sz="1"/>
            </w:tcBorders>
          </w:tcPr>
          <w:p>
            <w:r>
              <w:t xml:space="preserve">Unique Document Identifier</w:t>
            </w:r>
          </w:p>
        </w:tc>
        <w:tc>
          <w:tcPr>
            <w:tcBorders>
              <w:top w:val="single" w:color="CCCCCC" w:sz="1"/>
              <w:left w:val="single" w:color="CCCCCC" w:sz="1"/>
              <w:bottom w:val="single" w:color="CCCCCC" w:sz="1"/>
              <w:right w:val="single" w:color="CCCCCC" w:sz="1"/>
            </w:tcBorders>
          </w:tcPr>
          <w:p>
            <w:r>
              <w:rPr>
                <w:b/>
                <w:bCs/>
              </w:rPr>
              <w:t xml:space="preserve">SV-NDA-2025-001-v6.3</w:t>
            </w:r>
          </w:p>
        </w:tc>
      </w:tr>
    </w:tbl>
    <w:p/>
    <w:p>
      <w:pPr>
        <w:shd w:fill="FFF3CD" w:val="clear"/>
        <w:jc w:val="center"/>
      </w:pPr>
      <w:r>
        <w:rPr>
          <w:b/>
          <w:bCs/>
          <w:sz w:val="24"/>
          <w:szCs w:val="24"/>
        </w:rPr>
        <w:t xml:space="preserve">∆ IMPORTANT FINAL NOTICE</w:t>
      </w:r>
    </w:p>
    <w:p/>
    <w:p>
      <w:r>
        <w:rPr>
          <w:b/>
          <w:bCs/>
        </w:rPr>
        <w:t xml:space="preserve">This is a legally binding agreement with significant legal and financial consequences.</w:t>
      </w:r>
    </w:p>
    <w:p/>
    <w:p>
      <w:r>
        <w:t xml:space="preserve">If you do not fully agree with any of the terms of this Agreement, DO NOT SIGN and DO NOT ACCESS Confidential Information. Contact the Disclosing Party immediately for discussion and clarification.</w:t>
      </w:r>
    </w:p>
    <w:p/>
    <w:p>
      <w:r>
        <w:t xml:space="preserve">By signing this Agreement, you accept full legal responsibility for complete compliance with all stipulated obligations, including but not limited to substantial liquidated damages appropriate to your tier classification in case of breach.</w:t>
      </w:r>
    </w:p>
    <w:p/>
    <w:p>
      <w:r>
        <w:rPr>
          <w:b/>
          <w:bCs/>
        </w:rPr>
        <w:t xml:space="preserve">For questions, clarifications or term negotiations, contact:</w:t>
      </w:r>
    </w:p>
    <w:p>
      <w:r>
        <w:t xml:space="preserve">📧 Email: legal@serenityprotocol.org</w:t>
      </w:r>
    </w:p>
    <w:p>
      <w:r>
        <w:t xml:space="preserve">🌐 Website: www.serenityvaultprotocol.org/legal</w:t>
      </w:r>
    </w:p>
    <w:p>
      <w:r>
        <w:t xml:space="preserve">📞 Phone: [Available upon request]</w:t>
      </w:r>
    </w:p>
    <w:p/>
    <w:p>
      <w:pPr>
        <w:shd w:fill="E8F5E9" w:val="clear"/>
        <w:jc w:val="center"/>
      </w:pPr>
      <w:r>
        <w:rPr>
          <w:b/>
          <w:bCs/>
        </w:rPr>
        <w:t xml:space="preserve">⚖️ CONFIDENTIAL PROTECTED LEGAL DOCUMENT</w:t>
      </w:r>
    </w:p>
    <w:p>
      <w:pPr>
        <w:jc w:val="center"/>
      </w:pPr>
      <w:r>
        <w:rPr>
          <w:color w:val="666666"/>
          <w:sz w:val="18"/>
          <w:szCs w:val="18"/>
        </w:rPr>
        <w:t xml:space="preserve">SerenityVault Protocol™ Foundation | October 2025 | Version 6.3 | Document ID: SV-NDA-2025-001-v6.3</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SerenityVault Protocol™ Foundation | NDA v6.3 | 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color w:val="666666"/>
        <w:sz w:val="18"/>
        <w:szCs w:val="18"/>
      </w:rPr>
      <w:t xml:space="preserve">CONFIDENTIAL — LEGALLY BINDING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20"/>
      <w:jc w:val="center"/>
    </w:pPr>
    <w:rPr>
      <w:rFonts w:ascii="Arial" w:cs="Arial" w:eastAsia="Arial" w:hAnsi="Arial"/>
      <w:b/>
      <w:bCs/>
      <w:color w:val="1a237e"/>
      <w:sz w:val="36"/>
      <w:szCs w:val="36"/>
    </w:rPr>
  </w:style>
  <w:style w:type="paragraph" w:styleId="Heading1">
    <w:name w:val="Heading 1"/>
    <w:basedOn w:val="Normal"/>
    <w:next w:val="Normal"/>
    <w:qFormat/>
    <w:pPr>
      <w:spacing w:before="300" w:after="120"/>
      <w:outlineLvl w:val="0"/>
    </w:pPr>
    <w:rPr>
      <w:rFonts w:ascii="Arial" w:cs="Arial" w:eastAsia="Arial" w:hAnsi="Arial"/>
      <w:b/>
      <w:bCs/>
      <w:color w:val="1a237e"/>
      <w:sz w:val="26"/>
      <w:szCs w:val="26"/>
    </w:rPr>
  </w:style>
  <w:style w:type="paragraph" w:styleId="Heading2">
    <w:name w:val="Heading 2"/>
    <w:basedOn w:val="Normal"/>
    <w:next w:val="Normal"/>
    <w:qFormat/>
    <w:pPr>
      <w:spacing w:before="200" w:after="100"/>
      <w:outlineLvl w:val="1"/>
    </w:pPr>
    <w:rPr>
      <w:rFonts w:ascii="Arial" w:cs="Arial" w:eastAsia="Arial" w:hAnsi="Arial"/>
      <w:b/>
      <w:bCs/>
      <w:color w:val="42424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2025-12-08T12:50:12.211Z</dcterms:created>
  <dcterms:modified xsi:type="dcterms:W3CDTF">2025-12-08T12:50:12.212Z</dcterms:modified>
</cp:coreProperties>
</file>

<file path=docProps/custom.xml><?xml version="1.0" encoding="utf-8"?>
<Properties xmlns="http://schemas.openxmlformats.org/officeDocument/2006/custom-properties" xmlns:vt="http://schemas.openxmlformats.org/officeDocument/2006/docPropsVTypes"/>
</file>